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E00B84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247775" cy="75337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3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3113A2">
        <w:rPr>
          <w:rStyle w:val="ECOPHONTITRE3BCar"/>
          <w:b/>
          <w:sz w:val="22"/>
          <w:szCs w:val="22"/>
          <w:lang w:val="fr-FR"/>
        </w:rPr>
        <w:t>FOCUS DG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3113A2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3113A2">
        <w:rPr>
          <w:rFonts w:ascii="Arial" w:hAnsi="Arial" w:cs="Arial"/>
          <w:b/>
          <w:sz w:val="18"/>
          <w:szCs w:val="18"/>
        </w:rPr>
        <w:t>Focus (Bord DG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="003113A2">
        <w:rPr>
          <w:rFonts w:ascii="Arial" w:hAnsi="Arial" w:cs="Arial"/>
          <w:sz w:val="18"/>
          <w:szCs w:val="18"/>
        </w:rPr>
        <w:t xml:space="preserve"> ou 25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Pr="009566F9">
        <w:rPr>
          <w:rFonts w:ascii="Arial" w:hAnsi="Arial" w:cs="Arial"/>
          <w:sz w:val="18"/>
          <w:szCs w:val="18"/>
        </w:rPr>
        <w:t>mm</w:t>
      </w:r>
      <w:r w:rsidR="00A224FC">
        <w:rPr>
          <w:rFonts w:ascii="Arial" w:hAnsi="Arial" w:cs="Arial"/>
          <w:sz w:val="18"/>
          <w:szCs w:val="18"/>
        </w:rPr>
        <w:t xml:space="preserve">, </w:t>
      </w:r>
      <w:r w:rsidR="00DB69FF">
        <w:rPr>
          <w:rFonts w:ascii="Arial" w:hAnsi="Arial" w:cs="Arial"/>
          <w:sz w:val="18"/>
          <w:szCs w:val="18"/>
        </w:rPr>
        <w:t>1200x600mm</w:t>
      </w:r>
      <w:r w:rsidR="003D6BE9">
        <w:rPr>
          <w:rFonts w:ascii="Arial" w:hAnsi="Arial" w:cs="Arial"/>
          <w:sz w:val="18"/>
          <w:szCs w:val="18"/>
        </w:rPr>
        <w:t xml:space="preserve"> ou 1200x1200mm</w:t>
      </w:r>
      <w:r w:rsidR="003113A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113A2" w:rsidRPr="003113A2">
        <w:rPr>
          <w:rFonts w:ascii="Arial" w:hAnsi="Arial" w:cs="Arial"/>
          <w:sz w:val="18"/>
          <w:szCs w:val="18"/>
        </w:rPr>
        <w:t xml:space="preserve">posé sur ossature </w:t>
      </w:r>
      <w:r w:rsidR="00CA5317">
        <w:rPr>
          <w:rFonts w:ascii="Arial" w:hAnsi="Arial" w:cs="Arial"/>
          <w:sz w:val="18"/>
          <w:szCs w:val="18"/>
        </w:rPr>
        <w:t xml:space="preserve">constituée de </w:t>
      </w:r>
      <w:r w:rsidR="003113A2" w:rsidRPr="003113A2">
        <w:rPr>
          <w:rFonts w:ascii="Arial" w:hAnsi="Arial" w:cs="Arial"/>
          <w:sz w:val="18"/>
          <w:szCs w:val="18"/>
        </w:rPr>
        <w:t>porteur</w:t>
      </w:r>
      <w:r w:rsidR="00CA5317">
        <w:rPr>
          <w:rFonts w:ascii="Arial" w:hAnsi="Arial" w:cs="Arial"/>
          <w:sz w:val="18"/>
          <w:szCs w:val="18"/>
        </w:rPr>
        <w:t>s Connect HD</w:t>
      </w:r>
      <w:r w:rsidR="003113A2" w:rsidRPr="003113A2">
        <w:rPr>
          <w:rFonts w:ascii="Arial" w:hAnsi="Arial" w:cs="Arial"/>
          <w:sz w:val="18"/>
          <w:szCs w:val="18"/>
        </w:rPr>
        <w:t xml:space="preserve"> T24, à rigidité renforcée de 0.5 mm en acier galvanisé blanc, de</w:t>
      </w:r>
      <w:r w:rsidR="00CA5317">
        <w:rPr>
          <w:rFonts w:ascii="Arial" w:hAnsi="Arial" w:cs="Arial"/>
          <w:sz w:val="18"/>
          <w:szCs w:val="18"/>
        </w:rPr>
        <w:t xml:space="preserve"> longueur</w:t>
      </w:r>
      <w:r w:rsidR="003113A2" w:rsidRPr="003113A2">
        <w:rPr>
          <w:rFonts w:ascii="Arial" w:hAnsi="Arial" w:cs="Arial"/>
          <w:sz w:val="18"/>
          <w:szCs w:val="18"/>
        </w:rPr>
        <w:t xml:space="preserve"> 3,7 m suspendus tous les 1,2m par des suspentes réglables, entretoises de 1,2m tous les 600 mm et entretoises de 0,6m. La forme des chants</w:t>
      </w:r>
      <w:r w:rsidR="00CA5317">
        <w:rPr>
          <w:rFonts w:ascii="Arial" w:hAnsi="Arial" w:cs="Arial"/>
          <w:sz w:val="18"/>
          <w:szCs w:val="18"/>
        </w:rPr>
        <w:t xml:space="preserve"> à angle vif</w:t>
      </w:r>
      <w:r w:rsidR="003113A2" w:rsidRPr="003113A2">
        <w:rPr>
          <w:rFonts w:ascii="Arial" w:hAnsi="Arial" w:cs="Arial"/>
          <w:sz w:val="18"/>
          <w:szCs w:val="18"/>
        </w:rPr>
        <w:t xml:space="preserve"> masquera les bords d'appui et présentera un joi</w:t>
      </w:r>
      <w:r w:rsidR="003113A2">
        <w:rPr>
          <w:rFonts w:ascii="Arial" w:hAnsi="Arial" w:cs="Arial"/>
          <w:sz w:val="18"/>
          <w:szCs w:val="18"/>
        </w:rPr>
        <w:t>nt creux entre deux dalles de 8</w:t>
      </w:r>
      <w:r w:rsidR="00CA5317">
        <w:rPr>
          <w:rFonts w:ascii="Arial" w:hAnsi="Arial" w:cs="Arial"/>
          <w:sz w:val="18"/>
          <w:szCs w:val="18"/>
        </w:rPr>
        <w:t xml:space="preserve">mm, créant un ensemble de dalles flottantes. </w:t>
      </w:r>
      <w:r w:rsidR="003113A2" w:rsidRPr="003113A2">
        <w:rPr>
          <w:rFonts w:ascii="Arial" w:hAnsi="Arial" w:cs="Arial"/>
          <w:sz w:val="18"/>
          <w:szCs w:val="18"/>
        </w:rPr>
        <w:t xml:space="preserve">L’ossature </w:t>
      </w:r>
      <w:r w:rsidR="00CA5317">
        <w:rPr>
          <w:rFonts w:ascii="Arial" w:hAnsi="Arial" w:cs="Arial"/>
          <w:sz w:val="18"/>
          <w:szCs w:val="18"/>
        </w:rPr>
        <w:t>masquée</w:t>
      </w:r>
      <w:r w:rsidR="003113A2" w:rsidRPr="003113A2">
        <w:rPr>
          <w:rFonts w:ascii="Arial" w:hAnsi="Arial" w:cs="Arial"/>
          <w:sz w:val="18"/>
          <w:szCs w:val="18"/>
        </w:rPr>
        <w:t xml:space="preserve"> se situera à 15mm au-dessus du bord des dalles.</w:t>
      </w:r>
    </w:p>
    <w:p w:rsidR="003113A2" w:rsidRDefault="003113A2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113A2" w:rsidRPr="003113A2" w:rsidRDefault="003113A2" w:rsidP="00311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Les dalles</w:t>
      </w:r>
      <w:r w:rsidRPr="003113A2">
        <w:rPr>
          <w:rFonts w:ascii="Arial" w:hAnsi="Arial" w:cs="Arial"/>
          <w:sz w:val="18"/>
          <w:szCs w:val="18"/>
        </w:rPr>
        <w:t xml:space="preserve"> seront compatibles avec des luminaires encastrés 600x600 standard et de grilles de ventilati</w:t>
      </w:r>
      <w:r>
        <w:rPr>
          <w:rFonts w:ascii="Arial" w:hAnsi="Arial" w:cs="Arial"/>
          <w:sz w:val="18"/>
          <w:szCs w:val="18"/>
        </w:rPr>
        <w:t>on standard avec décaissé de 15</w:t>
      </w:r>
      <w:r w:rsidRPr="003113A2">
        <w:rPr>
          <w:rFonts w:ascii="Arial" w:hAnsi="Arial" w:cs="Arial"/>
          <w:sz w:val="18"/>
          <w:szCs w:val="18"/>
        </w:rPr>
        <w:t>mm</w:t>
      </w:r>
      <w:r w:rsidRPr="003113A2">
        <w:rPr>
          <w:rFonts w:ascii="Arial" w:hAnsi="Arial" w:cs="Arial"/>
          <w:sz w:val="22"/>
        </w:rPr>
        <w:t>.</w:t>
      </w:r>
    </w:p>
    <w:p w:rsidR="00AD0E5C" w:rsidRDefault="00AD0E5C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AD0E5C" w:rsidRDefault="003113A2" w:rsidP="004D26EA">
      <w:pPr>
        <w:jc w:val="both"/>
        <w:rPr>
          <w:rFonts w:ascii="Arial" w:hAnsi="Arial" w:cs="Arial"/>
          <w:sz w:val="18"/>
          <w:szCs w:val="18"/>
        </w:rPr>
      </w:pPr>
      <w:r w:rsidRPr="003113A2">
        <w:rPr>
          <w:rFonts w:ascii="Arial" w:hAnsi="Arial" w:cs="Arial"/>
          <w:sz w:val="18"/>
          <w:szCs w:val="18"/>
        </w:rPr>
        <w:t>Le système sera d</w:t>
      </w:r>
      <w:r>
        <w:rPr>
          <w:rFonts w:ascii="Arial" w:hAnsi="Arial" w:cs="Arial"/>
          <w:sz w:val="18"/>
          <w:szCs w:val="18"/>
        </w:rPr>
        <w:t xml:space="preserve">’un poids de </w:t>
      </w:r>
      <w:r w:rsidR="003D6BE9">
        <w:rPr>
          <w:rFonts w:ascii="Arial" w:hAnsi="Arial" w:cs="Arial"/>
          <w:sz w:val="18"/>
          <w:szCs w:val="18"/>
        </w:rPr>
        <w:t>3-</w:t>
      </w:r>
      <w:r>
        <w:rPr>
          <w:rFonts w:ascii="Arial" w:hAnsi="Arial" w:cs="Arial"/>
          <w:sz w:val="18"/>
          <w:szCs w:val="18"/>
        </w:rPr>
        <w:t>4</w:t>
      </w:r>
      <w:r w:rsidRPr="003113A2">
        <w:rPr>
          <w:rFonts w:ascii="Arial" w:hAnsi="Arial" w:cs="Arial"/>
          <w:sz w:val="18"/>
          <w:szCs w:val="18"/>
        </w:rPr>
        <w:t xml:space="preserve"> kg/m².</w:t>
      </w:r>
      <w:r>
        <w:rPr>
          <w:rFonts w:ascii="Arial" w:hAnsi="Arial" w:cs="Arial"/>
          <w:sz w:val="18"/>
          <w:szCs w:val="18"/>
        </w:rPr>
        <w:t xml:space="preserve">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Pr="003113A2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Les bords seront peints.</w:t>
      </w:r>
    </w:p>
    <w:p w:rsidR="0018707B" w:rsidRDefault="0018707B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3113A2">
        <w:rPr>
          <w:rFonts w:ascii="Arial" w:hAnsi="Arial" w:cs="Arial"/>
          <w:sz w:val="18"/>
          <w:szCs w:val="18"/>
        </w:rPr>
        <w:t>M202</w:t>
      </w:r>
      <w:r w:rsidR="00DC21CE">
        <w:rPr>
          <w:rFonts w:ascii="Arial" w:hAnsi="Arial" w:cs="Arial"/>
          <w:sz w:val="18"/>
          <w:szCs w:val="18"/>
        </w:rPr>
        <w:t xml:space="preserve"> </w:t>
      </w:r>
      <w:r w:rsidR="00DC21CE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917805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  <w:r w:rsidR="003113A2" w:rsidRPr="003113A2">
        <w:rPr>
          <w:rFonts w:ascii="Arial" w:hAnsi="Arial" w:cs="Arial"/>
          <w:sz w:val="18"/>
          <w:szCs w:val="18"/>
        </w:rPr>
        <w:t xml:space="preserve">Les dalles seront facilement démontables par le dessous, même avec une hauteur de plénum faible (65mm). 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823BE4">
        <w:rPr>
          <w:rFonts w:ascii="Arial" w:hAnsi="Arial" w:cs="Arial"/>
          <w:sz w:val="18"/>
          <w:szCs w:val="18"/>
        </w:rPr>
        <w:t>classe d’absorption acoustique A</w:t>
      </w:r>
      <w:r w:rsidR="004838E7" w:rsidRPr="004838E7">
        <w:rPr>
          <w:rFonts w:ascii="Arial" w:hAnsi="Arial" w:cs="Arial"/>
          <w:sz w:val="18"/>
          <w:szCs w:val="18"/>
        </w:rPr>
        <w:t>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823BE4">
        <w:rPr>
          <w:rFonts w:ascii="Arial" w:hAnsi="Arial" w:cs="Arial"/>
          <w:sz w:val="18"/>
          <w:szCs w:val="18"/>
        </w:rPr>
        <w:t>αw de 0,90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145F50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Focus </w:t>
            </w:r>
            <w:r w:rsidR="00AC565B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6B72E1">
        <w:trPr>
          <w:trHeight w:val="255"/>
        </w:trPr>
        <w:tc>
          <w:tcPr>
            <w:tcW w:w="1353" w:type="dxa"/>
            <w:noWrap/>
            <w:vAlign w:val="center"/>
            <w:hideMark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8C5500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C565B">
              <w:rPr>
                <w:rFonts w:ascii="Arial" w:hAnsi="Arial" w:cs="Arial"/>
                <w:sz w:val="18"/>
                <w:szCs w:val="18"/>
              </w:rPr>
              <w:t>,90</w:t>
            </w:r>
          </w:p>
        </w:tc>
        <w:tc>
          <w:tcPr>
            <w:tcW w:w="1143" w:type="dxa"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AC565B" w:rsidRPr="00CC0ECA" w:rsidTr="006B72E1">
        <w:trPr>
          <w:trHeight w:val="255"/>
        </w:trPr>
        <w:tc>
          <w:tcPr>
            <w:tcW w:w="1353" w:type="dxa"/>
            <w:noWrap/>
            <w:vAlign w:val="center"/>
          </w:tcPr>
          <w:p w:rsidR="00AC565B" w:rsidRPr="00AC565B" w:rsidRDefault="00AC565B" w:rsidP="00AC565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AC565B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  <w:vAlign w:val="center"/>
          </w:tcPr>
          <w:p w:rsidR="00AC565B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143" w:type="dxa"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50584C" w:rsidRDefault="0050584C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0584C" w:rsidRPr="0050584C" w:rsidRDefault="0050584C" w:rsidP="005058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Classe d’articulation 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Au niveau de l’intelligibilité, le plafond aura une classe d’articulation </w:t>
      </w:r>
      <w:r w:rsidRPr="00221CC6">
        <w:rPr>
          <w:rFonts w:ascii="Arial" w:hAnsi="Arial" w:cs="Arial"/>
          <w:sz w:val="18"/>
          <w:szCs w:val="18"/>
        </w:rPr>
        <w:t>AC (</w:t>
      </w:r>
      <w:proofErr w:type="gramStart"/>
      <w:r w:rsidRPr="00221CC6">
        <w:rPr>
          <w:rFonts w:ascii="Arial" w:hAnsi="Arial" w:cs="Arial"/>
          <w:sz w:val="18"/>
          <w:szCs w:val="18"/>
        </w:rPr>
        <w:t>1.5)=</w:t>
      </w:r>
      <w:proofErr w:type="gramEnd"/>
      <w:r w:rsidRPr="00221CC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</w:t>
      </w:r>
      <w:r w:rsidRPr="00221CC6">
        <w:rPr>
          <w:rFonts w:ascii="Arial" w:hAnsi="Arial" w:cs="Arial"/>
          <w:sz w:val="18"/>
          <w:szCs w:val="18"/>
        </w:rPr>
        <w:t>0 selon la norme ASTM E 1111 et E 1110</w:t>
      </w:r>
      <w:r>
        <w:rPr>
          <w:rFonts w:ascii="Arial" w:hAnsi="Arial" w:cs="Arial"/>
          <w:sz w:val="18"/>
          <w:szCs w:val="18"/>
        </w:rPr>
        <w:t>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CA5317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CA5317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</w:t>
      </w:r>
      <w:r w:rsidR="0050584C">
        <w:rPr>
          <w:rFonts w:ascii="Arial" w:hAnsi="Arial" w:cs="Arial"/>
          <w:sz w:val="18"/>
          <w:szCs w:val="18"/>
        </w:rPr>
        <w:t>evront pas excéder 4,26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50584C">
        <w:rPr>
          <w:rFonts w:ascii="Arial" w:hAnsi="Arial" w:cs="Arial"/>
          <w:sz w:val="18"/>
          <w:szCs w:val="18"/>
        </w:rPr>
        <w:t xml:space="preserve"> devra être de 60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2E" w:rsidRDefault="009C342E" w:rsidP="004419EE">
      <w:r>
        <w:separator/>
      </w:r>
    </w:p>
  </w:endnote>
  <w:endnote w:type="continuationSeparator" w:id="0">
    <w:p w:rsidR="009C342E" w:rsidRDefault="009C342E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2E" w:rsidRDefault="009C342E" w:rsidP="004419EE">
      <w:r>
        <w:separator/>
      </w:r>
    </w:p>
  </w:footnote>
  <w:footnote w:type="continuationSeparator" w:id="0">
    <w:p w:rsidR="009C342E" w:rsidRDefault="009C342E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31"/>
    <w:multiLevelType w:val="hybridMultilevel"/>
    <w:tmpl w:val="3AA65C40"/>
    <w:lvl w:ilvl="0" w:tplc="7278D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3E35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8707B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4D6D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14DB"/>
    <w:rsid w:val="002A5200"/>
    <w:rsid w:val="002A570A"/>
    <w:rsid w:val="002C71CD"/>
    <w:rsid w:val="002D0D2A"/>
    <w:rsid w:val="002E4950"/>
    <w:rsid w:val="002F11C8"/>
    <w:rsid w:val="002F66B8"/>
    <w:rsid w:val="002F6EE2"/>
    <w:rsid w:val="003023C9"/>
    <w:rsid w:val="003113A2"/>
    <w:rsid w:val="003120CA"/>
    <w:rsid w:val="0032324A"/>
    <w:rsid w:val="00326169"/>
    <w:rsid w:val="00326678"/>
    <w:rsid w:val="00330E6B"/>
    <w:rsid w:val="00334B3D"/>
    <w:rsid w:val="00336E5D"/>
    <w:rsid w:val="00337B33"/>
    <w:rsid w:val="003422F9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D6BE9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584C"/>
    <w:rsid w:val="00507A2F"/>
    <w:rsid w:val="005220F7"/>
    <w:rsid w:val="00530EE8"/>
    <w:rsid w:val="00541FCF"/>
    <w:rsid w:val="00553F12"/>
    <w:rsid w:val="00554424"/>
    <w:rsid w:val="0055754A"/>
    <w:rsid w:val="00564EFD"/>
    <w:rsid w:val="00580FBF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4A14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3BE4"/>
    <w:rsid w:val="00825BD8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37BC"/>
    <w:rsid w:val="00905545"/>
    <w:rsid w:val="0091780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2A04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B245B"/>
    <w:rsid w:val="009C2705"/>
    <w:rsid w:val="009C342E"/>
    <w:rsid w:val="009D7DF0"/>
    <w:rsid w:val="009E6B7F"/>
    <w:rsid w:val="009E7472"/>
    <w:rsid w:val="00A02887"/>
    <w:rsid w:val="00A10BF3"/>
    <w:rsid w:val="00A12D36"/>
    <w:rsid w:val="00A224FC"/>
    <w:rsid w:val="00A22B0C"/>
    <w:rsid w:val="00A32147"/>
    <w:rsid w:val="00A35CE5"/>
    <w:rsid w:val="00A40649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C565B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317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C21CE"/>
    <w:rsid w:val="00DD3745"/>
    <w:rsid w:val="00DE054A"/>
    <w:rsid w:val="00DE1096"/>
    <w:rsid w:val="00DE15F7"/>
    <w:rsid w:val="00DE422D"/>
    <w:rsid w:val="00DE5CAA"/>
    <w:rsid w:val="00DE639E"/>
    <w:rsid w:val="00DE7E9D"/>
    <w:rsid w:val="00E00B84"/>
    <w:rsid w:val="00E05402"/>
    <w:rsid w:val="00E07305"/>
    <w:rsid w:val="00E22144"/>
    <w:rsid w:val="00E2252F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2BE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6F54D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113A2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113A2"/>
  </w:style>
  <w:style w:type="paragraph" w:styleId="Paragraphedeliste">
    <w:name w:val="List Paragraph"/>
    <w:basedOn w:val="Normal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2020-06-02T16:18:00Z</dcterms:created>
  <dcterms:modified xsi:type="dcterms:W3CDTF">2020-06-09T16:41:00Z</dcterms:modified>
</cp:coreProperties>
</file>